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DA" w:rsidRDefault="004E5CDA" w:rsidP="00A44D0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821033" cy="8609163"/>
            <wp:effectExtent l="19050" t="0" r="8267" b="0"/>
            <wp:docPr id="1" name="Рисунок 1" descr="C:\Users\Надежда\Pictures\IMG_20241003_221523_edit_490228702178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1523_edit_4902287021783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 r="1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033" cy="8609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CDA" w:rsidRDefault="004E5CDA" w:rsidP="00A44D0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E5CDA" w:rsidRDefault="004E5CDA" w:rsidP="00A44D0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E5CDA" w:rsidRDefault="004E5CDA" w:rsidP="00A44D0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44D08" w:rsidRPr="00A56B24" w:rsidRDefault="00A44D08" w:rsidP="00A44D0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A44D08" w:rsidRPr="007A7BAE" w:rsidRDefault="00A44D08" w:rsidP="00A44D0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A44D08" w:rsidRPr="007A7BAE" w:rsidRDefault="00A44D08" w:rsidP="00A44D08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92362B">
        <w:rPr>
          <w:rFonts w:ascii="Times New Roman" w:hAnsi="Times New Roman"/>
          <w:sz w:val="24"/>
          <w:szCs w:val="24"/>
        </w:rPr>
        <w:t>.</w:t>
      </w:r>
      <w:r w:rsidRPr="007A7BAE">
        <w:rPr>
          <w:rFonts w:ascii="Times New Roman" w:hAnsi="Times New Roman"/>
          <w:sz w:val="24"/>
          <w:szCs w:val="24"/>
        </w:rPr>
        <w:t>с.</w:t>
      </w:r>
      <w:r w:rsidR="0092362B">
        <w:rPr>
          <w:rFonts w:ascii="Times New Roman" w:hAnsi="Times New Roman"/>
          <w:sz w:val="24"/>
          <w:szCs w:val="24"/>
        </w:rPr>
        <w:t>4</w:t>
      </w:r>
    </w:p>
    <w:p w:rsidR="00A44D08" w:rsidRPr="007A7BAE" w:rsidRDefault="00A44D08" w:rsidP="00A44D08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Учебно-тематический план  …………………………………………….с.</w:t>
      </w:r>
      <w:r w:rsidR="0092362B">
        <w:rPr>
          <w:rFonts w:ascii="Times New Roman" w:hAnsi="Times New Roman"/>
          <w:sz w:val="24"/>
          <w:szCs w:val="24"/>
        </w:rPr>
        <w:t>4</w:t>
      </w:r>
    </w:p>
    <w:p w:rsidR="00A44D08" w:rsidRPr="007A7BAE" w:rsidRDefault="00A44D08" w:rsidP="00A44D0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 w:rsidR="0092362B">
        <w:t>5</w:t>
      </w:r>
    </w:p>
    <w:p w:rsidR="00A44D08" w:rsidRPr="0092362B" w:rsidRDefault="00A44D08" w:rsidP="00A44D08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92362B">
        <w:t>5</w:t>
      </w:r>
    </w:p>
    <w:p w:rsidR="0092362B" w:rsidRPr="009D3EA1" w:rsidRDefault="0092362B" w:rsidP="00A44D08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2C35F0">
        <w:rPr>
          <w:color w:val="000000" w:themeColor="text1"/>
        </w:rPr>
        <w:t>Учебно-методические и материально-техническое обеспечение</w:t>
      </w:r>
      <w:r>
        <w:rPr>
          <w:color w:val="000000" w:themeColor="text1"/>
        </w:rPr>
        <w:t>…….с.6</w:t>
      </w:r>
    </w:p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/>
    <w:p w:rsidR="00A44D08" w:rsidRDefault="00A44D08" w:rsidP="00A44D08">
      <w:pPr>
        <w:jc w:val="center"/>
        <w:rPr>
          <w:b/>
          <w:sz w:val="28"/>
          <w:szCs w:val="28"/>
        </w:rPr>
      </w:pPr>
      <w:r w:rsidRPr="00BA3E02">
        <w:rPr>
          <w:b/>
          <w:sz w:val="28"/>
          <w:szCs w:val="28"/>
        </w:rPr>
        <w:lastRenderedPageBreak/>
        <w:t>Пояснительная записка</w:t>
      </w:r>
    </w:p>
    <w:p w:rsidR="00A44D08" w:rsidRPr="0092362B" w:rsidRDefault="00A44D08" w:rsidP="00A44D08">
      <w:pPr>
        <w:ind w:firstLine="709"/>
        <w:contextualSpacing/>
        <w:jc w:val="both"/>
      </w:pPr>
      <w:r w:rsidRPr="0092362B">
        <w:t>Рабочая программа по музыке и движению предназначена для учащихся 4 класса с тяжёлыми и множественными нарушениями развития.</w:t>
      </w:r>
    </w:p>
    <w:p w:rsidR="0092362B" w:rsidRDefault="00A44D08" w:rsidP="00A44D08">
      <w:pPr>
        <w:ind w:firstLine="709"/>
        <w:contextualSpacing/>
        <w:jc w:val="both"/>
      </w:pPr>
      <w:r w:rsidRPr="0092362B">
        <w:t>Программа составлена в соответствии с Федеральным законом «Об образовании в РФ» от 29 декабря 2012 года за №273, приказом «Федеральный  государственный образовательный стандарт образования обучающихся с умственной отсталостью (интеллектуальными нарушениями)»  от 19 декабря 2014г. за № 1599, АООП (2 вариант) и предназначена для работы с детьми младшего школьного возраста с нарушением интеллекта.  Основой является программа  специальных (коррекционных) образовательных учреждений VIII вида: 0 – 4 классы/ под редакцией И.М. Бгажноковой,</w:t>
      </w:r>
    </w:p>
    <w:p w:rsidR="00A44D08" w:rsidRPr="0092362B" w:rsidRDefault="00A44D08" w:rsidP="00A44D08">
      <w:pPr>
        <w:ind w:firstLine="709"/>
        <w:contextualSpacing/>
        <w:jc w:val="both"/>
      </w:pPr>
      <w:r w:rsidRPr="0092362B">
        <w:t xml:space="preserve"> «Музыка» занимает значительное место и становится неотъемлемой частью эстетического воспитания детей с нарушением интеллекта. А</w:t>
      </w:r>
      <w:r w:rsidRPr="0092362B">
        <w:rPr>
          <w:b/>
        </w:rPr>
        <w:t>ктуальность</w:t>
      </w:r>
      <w:r w:rsidRPr="0092362B">
        <w:t xml:space="preserve"> данного предмета заключается в развитии эмоциональной и личностной сферы, социализации и самореализации ребенка, развитии не только способности эмоционально воспринимать и воспроизводить музыку, но и музыкальный слух, чувство ритма, музыкальной памяти, индивидуальных способностей к пению, танцу, ритмике.</w:t>
      </w:r>
    </w:p>
    <w:p w:rsidR="00A44D08" w:rsidRPr="0092362B" w:rsidRDefault="00A44D08" w:rsidP="00A44D08">
      <w:pPr>
        <w:ind w:firstLine="709"/>
        <w:contextualSpacing/>
        <w:jc w:val="both"/>
      </w:pPr>
      <w:r w:rsidRPr="0092362B">
        <w:rPr>
          <w:b/>
        </w:rPr>
        <w:t>Основная цель</w:t>
      </w:r>
      <w:r w:rsidRPr="0092362B">
        <w:t xml:space="preserve"> музыкального воспитания – эмоционально-двигательная отзывчивость на музыку  и использование приобретенного музыкального опыта в жизни.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ab/>
        <w:t xml:space="preserve">На уроках музыки и движения используются следующие </w:t>
      </w:r>
      <w:r w:rsidRPr="0092362B">
        <w:rPr>
          <w:b/>
        </w:rPr>
        <w:t>методы: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Объяснительно-иллюстративный или информационно-рецептивный;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Репродуктивный;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Беседа;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Наблюдение;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Упражнение;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ИКТ.</w:t>
      </w:r>
    </w:p>
    <w:p w:rsidR="00A44D08" w:rsidRPr="0092362B" w:rsidRDefault="00A44D08" w:rsidP="00A44D08">
      <w:pPr>
        <w:ind w:firstLine="709"/>
        <w:contextualSpacing/>
        <w:jc w:val="both"/>
      </w:pPr>
      <w:r w:rsidRPr="0092362B">
        <w:t>Методы распределяются на методы преподавания и соответствующие им методы учения: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Информационно-обобщающий (учитель) / исполнительский (ученик);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Объяснительный / репродуктивный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Инструктивный / практический</w:t>
      </w:r>
    </w:p>
    <w:p w:rsidR="00A44D08" w:rsidRPr="0092362B" w:rsidRDefault="00A44D08" w:rsidP="00A44D08">
      <w:pPr>
        <w:ind w:firstLine="567"/>
        <w:contextualSpacing/>
        <w:jc w:val="both"/>
        <w:rPr>
          <w:b/>
        </w:rPr>
      </w:pPr>
      <w:r w:rsidRPr="0092362B">
        <w:rPr>
          <w:b/>
        </w:rPr>
        <w:t xml:space="preserve">Формы: 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Предметный урок;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•</w:t>
      </w:r>
      <w:r w:rsidRPr="0092362B">
        <w:tab/>
        <w:t>Индивидуальная работа.</w:t>
      </w:r>
    </w:p>
    <w:p w:rsidR="00A44D08" w:rsidRPr="0092362B" w:rsidRDefault="00A44D08" w:rsidP="00A44D08">
      <w:pPr>
        <w:ind w:firstLine="567"/>
        <w:contextualSpacing/>
        <w:jc w:val="center"/>
        <w:rPr>
          <w:b/>
        </w:rPr>
      </w:pPr>
      <w:r w:rsidRPr="0092362B">
        <w:rPr>
          <w:b/>
        </w:rPr>
        <w:t>Общая характеристика учебного предмета</w:t>
      </w:r>
    </w:p>
    <w:p w:rsidR="00A44D08" w:rsidRPr="0092362B" w:rsidRDefault="00A44D08" w:rsidP="00A44D08">
      <w:pPr>
        <w:ind w:firstLine="567"/>
        <w:contextualSpacing/>
        <w:jc w:val="both"/>
        <w:rPr>
          <w:b/>
          <w:bCs/>
        </w:rPr>
      </w:pPr>
      <w:r w:rsidRPr="0092362B">
        <w:t xml:space="preserve">Учебный предмет «Музыка и движение» ставит </w:t>
      </w:r>
      <w:r w:rsidRPr="0092362B">
        <w:rPr>
          <w:bCs/>
        </w:rPr>
        <w:t xml:space="preserve">следующие </w:t>
      </w:r>
      <w:r w:rsidRPr="0092362B">
        <w:rPr>
          <w:b/>
          <w:bCs/>
        </w:rPr>
        <w:t>задачи:</w:t>
      </w:r>
    </w:p>
    <w:p w:rsidR="00A44D08" w:rsidRPr="0092362B" w:rsidRDefault="00A44D08" w:rsidP="00A44D08">
      <w:pPr>
        <w:numPr>
          <w:ilvl w:val="0"/>
          <w:numId w:val="2"/>
        </w:numPr>
        <w:spacing w:after="200"/>
        <w:contextualSpacing/>
        <w:jc w:val="both"/>
      </w:pPr>
      <w:r w:rsidRPr="0092362B"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A44D08" w:rsidRPr="0092362B" w:rsidRDefault="00A44D08" w:rsidP="00A44D08">
      <w:pPr>
        <w:numPr>
          <w:ilvl w:val="0"/>
          <w:numId w:val="2"/>
        </w:numPr>
        <w:spacing w:after="200"/>
        <w:contextualSpacing/>
        <w:jc w:val="both"/>
      </w:pPr>
      <w:r w:rsidRPr="0092362B"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деятельности;</w:t>
      </w:r>
    </w:p>
    <w:p w:rsidR="00A44D08" w:rsidRPr="0092362B" w:rsidRDefault="00A44D08" w:rsidP="00A44D08">
      <w:pPr>
        <w:numPr>
          <w:ilvl w:val="0"/>
          <w:numId w:val="2"/>
        </w:numPr>
        <w:spacing w:after="200"/>
        <w:contextualSpacing/>
        <w:jc w:val="both"/>
      </w:pPr>
      <w:r w:rsidRPr="0092362B">
        <w:t>Развитие способности получать удовольствие от слушания музыкальных произведений, выделение собственных предпочтений в восприятии музыки, приобретение опыта самостоятельной музыкально-исполнительской и музыкально-оценочной деятельности;</w:t>
      </w:r>
    </w:p>
    <w:p w:rsidR="00A44D08" w:rsidRPr="0092362B" w:rsidRDefault="00A44D08" w:rsidP="00A44D08">
      <w:pPr>
        <w:numPr>
          <w:ilvl w:val="0"/>
          <w:numId w:val="2"/>
        </w:numPr>
        <w:spacing w:after="200"/>
        <w:contextualSpacing/>
        <w:jc w:val="both"/>
      </w:pPr>
      <w:r w:rsidRPr="0092362B">
        <w:t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звуковысотный слух и др.);</w:t>
      </w:r>
    </w:p>
    <w:p w:rsidR="00A44D08" w:rsidRPr="0092362B" w:rsidRDefault="00A44D08" w:rsidP="00A44D08">
      <w:pPr>
        <w:numPr>
          <w:ilvl w:val="0"/>
          <w:numId w:val="2"/>
        </w:numPr>
        <w:spacing w:after="200"/>
        <w:contextualSpacing/>
        <w:jc w:val="both"/>
      </w:pPr>
      <w:r w:rsidRPr="0092362B">
        <w:lastRenderedPageBreak/>
        <w:t>Обогащение представлений об отечественных 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A44D08" w:rsidRPr="0092362B" w:rsidRDefault="00A44D08" w:rsidP="00A44D08">
      <w:pPr>
        <w:numPr>
          <w:ilvl w:val="0"/>
          <w:numId w:val="2"/>
        </w:numPr>
        <w:spacing w:after="200"/>
        <w:contextualSpacing/>
        <w:jc w:val="both"/>
      </w:pPr>
      <w:r w:rsidRPr="0092362B">
        <w:t>Формирование у обучающихся элементарных представлений и умений о процессах сочинения, аранжировки, звукозаписи, звукоусиления и звуковоспроизведения, а также самостоятельного использования доступных технических средств для реализации потребности в слушании музыкальных произведений в записи;</w:t>
      </w:r>
    </w:p>
    <w:p w:rsidR="00A44D08" w:rsidRPr="0092362B" w:rsidRDefault="00A44D08" w:rsidP="00A44D08">
      <w:pPr>
        <w:numPr>
          <w:ilvl w:val="0"/>
          <w:numId w:val="2"/>
        </w:numPr>
        <w:spacing w:after="200"/>
        <w:contextualSpacing/>
        <w:jc w:val="both"/>
      </w:pPr>
      <w:r w:rsidRPr="0092362B"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дезадаптации.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>Учебный курс музыки и движения предусматривает следующую структуру:</w:t>
      </w:r>
    </w:p>
    <w:p w:rsidR="00A44D08" w:rsidRPr="0092362B" w:rsidRDefault="00A44D08" w:rsidP="00A44D08">
      <w:pPr>
        <w:pStyle w:val="a5"/>
        <w:numPr>
          <w:ilvl w:val="0"/>
          <w:numId w:val="3"/>
        </w:numPr>
        <w:spacing w:after="200"/>
        <w:jc w:val="both"/>
      </w:pPr>
      <w:r w:rsidRPr="0092362B">
        <w:t>Слушание.</w:t>
      </w:r>
    </w:p>
    <w:p w:rsidR="00A44D08" w:rsidRPr="0092362B" w:rsidRDefault="00A44D08" w:rsidP="00A44D08">
      <w:pPr>
        <w:pStyle w:val="a5"/>
        <w:numPr>
          <w:ilvl w:val="0"/>
          <w:numId w:val="3"/>
        </w:numPr>
        <w:spacing w:after="200"/>
        <w:jc w:val="both"/>
      </w:pPr>
      <w:r w:rsidRPr="0092362B">
        <w:t>Пение.</w:t>
      </w:r>
    </w:p>
    <w:p w:rsidR="00A44D08" w:rsidRPr="0092362B" w:rsidRDefault="00A44D08" w:rsidP="00A44D08">
      <w:pPr>
        <w:pStyle w:val="a5"/>
        <w:numPr>
          <w:ilvl w:val="0"/>
          <w:numId w:val="3"/>
        </w:numPr>
        <w:spacing w:after="200"/>
        <w:jc w:val="both"/>
      </w:pPr>
      <w:r w:rsidRPr="0092362B">
        <w:t>Движение под музыку.</w:t>
      </w:r>
    </w:p>
    <w:p w:rsidR="00A44D08" w:rsidRPr="0092362B" w:rsidRDefault="00A44D08" w:rsidP="00A44D08">
      <w:pPr>
        <w:pStyle w:val="a5"/>
        <w:numPr>
          <w:ilvl w:val="0"/>
          <w:numId w:val="3"/>
        </w:numPr>
        <w:spacing w:after="200"/>
        <w:jc w:val="both"/>
      </w:pPr>
      <w:r w:rsidRPr="0092362B">
        <w:t>Игра на музыкальных инструментах.</w:t>
      </w:r>
    </w:p>
    <w:p w:rsidR="00A44D08" w:rsidRPr="0092362B" w:rsidRDefault="00A44D08" w:rsidP="00A44D08">
      <w:pPr>
        <w:ind w:firstLine="540"/>
        <w:contextualSpacing/>
        <w:jc w:val="center"/>
        <w:rPr>
          <w:b/>
        </w:rPr>
      </w:pPr>
      <w:r w:rsidRPr="0092362B">
        <w:rPr>
          <w:b/>
        </w:rPr>
        <w:t>Место учебного предмета в учебном плане</w:t>
      </w:r>
    </w:p>
    <w:p w:rsidR="00A44D08" w:rsidRPr="0092362B" w:rsidRDefault="00A44D08" w:rsidP="00A44D08">
      <w:pPr>
        <w:ind w:firstLine="709"/>
        <w:contextualSpacing/>
        <w:jc w:val="both"/>
      </w:pPr>
      <w:r w:rsidRPr="0092362B">
        <w:t xml:space="preserve">Предмет «музыка» входит в предметную область «Искусство» является частью учебного плана 4кл (2 вар. УП)  в соответствии с ФГОС для  обучающихся с умственной отсталостью (интеллектуальными нарушениями). </w:t>
      </w:r>
    </w:p>
    <w:p w:rsidR="00A44D08" w:rsidRPr="0092362B" w:rsidRDefault="00A44D08" w:rsidP="00A44D08">
      <w:pPr>
        <w:ind w:firstLine="567"/>
        <w:contextualSpacing/>
        <w:jc w:val="both"/>
      </w:pPr>
      <w:r w:rsidRPr="0092362B">
        <w:t xml:space="preserve">На изучение данного предмета отводится 0,25 часа неделю. Всего в год – 9 часов. </w:t>
      </w:r>
    </w:p>
    <w:p w:rsidR="00A44D08" w:rsidRPr="0092362B" w:rsidRDefault="00A44D08" w:rsidP="00A44D08">
      <w:pPr>
        <w:ind w:firstLine="709"/>
        <w:jc w:val="center"/>
        <w:rPr>
          <w:b/>
        </w:rPr>
      </w:pPr>
    </w:p>
    <w:p w:rsidR="00A44D08" w:rsidRPr="00A44D08" w:rsidRDefault="00A44D08" w:rsidP="00A44D08">
      <w:pPr>
        <w:ind w:firstLine="709"/>
        <w:jc w:val="center"/>
        <w:rPr>
          <w:b/>
          <w:sz w:val="28"/>
          <w:szCs w:val="28"/>
        </w:rPr>
      </w:pPr>
      <w:r w:rsidRPr="00A44D08">
        <w:rPr>
          <w:b/>
          <w:sz w:val="28"/>
          <w:szCs w:val="28"/>
        </w:rPr>
        <w:t>Содержание учебной программы</w:t>
      </w:r>
    </w:p>
    <w:p w:rsidR="00A44D08" w:rsidRPr="00A44D08" w:rsidRDefault="00A44D08" w:rsidP="00A44D08">
      <w:pPr>
        <w:contextualSpacing/>
        <w:rPr>
          <w:b/>
        </w:rPr>
      </w:pPr>
      <w:r w:rsidRPr="00A44D08">
        <w:rPr>
          <w:b/>
        </w:rPr>
        <w:t>Слушание.</w:t>
      </w:r>
    </w:p>
    <w:p w:rsidR="00A44D08" w:rsidRPr="00A44D08" w:rsidRDefault="00A44D08" w:rsidP="00A44D08">
      <w:pPr>
        <w:pStyle w:val="a5"/>
        <w:numPr>
          <w:ilvl w:val="0"/>
          <w:numId w:val="4"/>
        </w:numPr>
        <w:spacing w:after="200"/>
      </w:pPr>
      <w:r w:rsidRPr="00A44D08">
        <w:t>Слушание (различение)  быстрой, умеренной, медленной музыки.</w:t>
      </w:r>
    </w:p>
    <w:p w:rsidR="00A44D08" w:rsidRPr="00A44D08" w:rsidRDefault="00A44D08" w:rsidP="00A44D08">
      <w:pPr>
        <w:pStyle w:val="a5"/>
        <w:numPr>
          <w:ilvl w:val="0"/>
          <w:numId w:val="4"/>
        </w:numPr>
        <w:spacing w:after="200"/>
      </w:pPr>
      <w:r w:rsidRPr="00A44D08">
        <w:t>Слушание (различение) колыбельной песни и марша.</w:t>
      </w:r>
    </w:p>
    <w:p w:rsidR="00A44D08" w:rsidRPr="00A44D08" w:rsidRDefault="00A44D08" w:rsidP="00A44D08">
      <w:pPr>
        <w:contextualSpacing/>
        <w:rPr>
          <w:b/>
        </w:rPr>
      </w:pPr>
      <w:r w:rsidRPr="00A44D08">
        <w:rPr>
          <w:b/>
        </w:rPr>
        <w:t>Пение.</w:t>
      </w:r>
    </w:p>
    <w:p w:rsidR="00A44D08" w:rsidRPr="00A44D08" w:rsidRDefault="00A44D08" w:rsidP="00A44D08">
      <w:pPr>
        <w:pStyle w:val="a5"/>
        <w:numPr>
          <w:ilvl w:val="0"/>
          <w:numId w:val="5"/>
        </w:numPr>
        <w:spacing w:after="200"/>
      </w:pPr>
      <w:r w:rsidRPr="00A44D08">
        <w:t>Подпевание отдельных или повторяющихся звуков, слогов и слов.</w:t>
      </w:r>
    </w:p>
    <w:p w:rsidR="00A44D08" w:rsidRPr="00A44D08" w:rsidRDefault="00A44D08" w:rsidP="00A44D08">
      <w:pPr>
        <w:pStyle w:val="a5"/>
        <w:numPr>
          <w:ilvl w:val="0"/>
          <w:numId w:val="5"/>
        </w:numPr>
        <w:spacing w:after="200"/>
      </w:pPr>
      <w:r w:rsidRPr="00A44D08">
        <w:t>Пение слов песни (отдельных фраз, всей песни).</w:t>
      </w:r>
    </w:p>
    <w:p w:rsidR="00A44D08" w:rsidRPr="00A44D08" w:rsidRDefault="00A44D08" w:rsidP="00A44D08">
      <w:pPr>
        <w:contextualSpacing/>
        <w:rPr>
          <w:b/>
        </w:rPr>
      </w:pPr>
      <w:r w:rsidRPr="00A44D08">
        <w:rPr>
          <w:b/>
        </w:rPr>
        <w:t>Движение под музыку.</w:t>
      </w:r>
    </w:p>
    <w:p w:rsidR="00A44D08" w:rsidRPr="00A44D08" w:rsidRDefault="00A44D08" w:rsidP="00A44D08">
      <w:pPr>
        <w:pStyle w:val="a5"/>
        <w:numPr>
          <w:ilvl w:val="0"/>
          <w:numId w:val="6"/>
        </w:numPr>
        <w:spacing w:after="200"/>
      </w:pPr>
      <w:r w:rsidRPr="00A44D08">
        <w:t>Начало движения вместе с началом звучания музыки и окончание движения по ее окончании.</w:t>
      </w:r>
    </w:p>
    <w:p w:rsidR="00A44D08" w:rsidRDefault="00A44D08" w:rsidP="00A44D08">
      <w:pPr>
        <w:pStyle w:val="a5"/>
        <w:numPr>
          <w:ilvl w:val="0"/>
          <w:numId w:val="6"/>
        </w:numPr>
        <w:spacing w:after="200"/>
      </w:pPr>
      <w:r w:rsidRPr="00A44D08">
        <w:t>Соблюдение последовательности  простейших танцевальных движений.</w:t>
      </w:r>
    </w:p>
    <w:p w:rsidR="004D6BA2" w:rsidRPr="004D6BA2" w:rsidRDefault="004D6BA2" w:rsidP="004D6BA2">
      <w:pPr>
        <w:contextualSpacing/>
        <w:rPr>
          <w:b/>
        </w:rPr>
      </w:pPr>
      <w:r w:rsidRPr="004D6BA2">
        <w:rPr>
          <w:b/>
        </w:rPr>
        <w:t>Игра на музыкальных инструментах.</w:t>
      </w:r>
    </w:p>
    <w:p w:rsidR="004D6BA2" w:rsidRPr="004D6BA2" w:rsidRDefault="004D6BA2" w:rsidP="004D6BA2">
      <w:pPr>
        <w:pStyle w:val="a5"/>
        <w:numPr>
          <w:ilvl w:val="0"/>
          <w:numId w:val="7"/>
        </w:numPr>
        <w:spacing w:after="200"/>
      </w:pPr>
      <w:r w:rsidRPr="004D6BA2">
        <w:t>Освоение приемов игры на музыкальных инструментах, не имеющих звукоряд.</w:t>
      </w:r>
    </w:p>
    <w:p w:rsidR="004D6BA2" w:rsidRPr="004D6BA2" w:rsidRDefault="004D6BA2" w:rsidP="004D6BA2">
      <w:pPr>
        <w:pStyle w:val="a5"/>
        <w:numPr>
          <w:ilvl w:val="0"/>
          <w:numId w:val="7"/>
        </w:numPr>
        <w:spacing w:after="200"/>
        <w:rPr>
          <w:i/>
        </w:rPr>
      </w:pPr>
      <w:r w:rsidRPr="004D6BA2">
        <w:t>Своевременное вступление и окончание игры на музыкальном инструменте.</w:t>
      </w:r>
    </w:p>
    <w:p w:rsidR="00A44D08" w:rsidRDefault="00A44D08" w:rsidP="00A44D08">
      <w:pPr>
        <w:ind w:firstLine="567"/>
        <w:contextualSpacing/>
        <w:jc w:val="center"/>
        <w:rPr>
          <w:b/>
          <w:sz w:val="28"/>
          <w:szCs w:val="28"/>
        </w:rPr>
      </w:pPr>
      <w:r w:rsidRPr="00A44D08">
        <w:rPr>
          <w:b/>
          <w:sz w:val="28"/>
          <w:szCs w:val="28"/>
        </w:rPr>
        <w:t>Учебно-тематический план</w:t>
      </w:r>
    </w:p>
    <w:tbl>
      <w:tblPr>
        <w:tblStyle w:val="a6"/>
        <w:tblW w:w="0" w:type="auto"/>
        <w:tblLook w:val="04A0"/>
      </w:tblPr>
      <w:tblGrid>
        <w:gridCol w:w="458"/>
        <w:gridCol w:w="4006"/>
        <w:gridCol w:w="1706"/>
      </w:tblGrid>
      <w:tr w:rsidR="00A44D08" w:rsidTr="00FB27D9">
        <w:tc>
          <w:tcPr>
            <w:tcW w:w="0" w:type="auto"/>
          </w:tcPr>
          <w:p w:rsidR="00A44D08" w:rsidRPr="0092362B" w:rsidRDefault="00A44D08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2362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A44D08" w:rsidRPr="0092362B" w:rsidRDefault="00A44D08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2362B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</w:tcPr>
          <w:p w:rsidR="00A44D08" w:rsidRPr="0092362B" w:rsidRDefault="00A44D08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2362B">
              <w:rPr>
                <w:b/>
                <w:sz w:val="24"/>
                <w:szCs w:val="24"/>
              </w:rPr>
              <w:t xml:space="preserve"> Кол-во часов</w:t>
            </w:r>
          </w:p>
        </w:tc>
      </w:tr>
      <w:tr w:rsidR="00A44D08" w:rsidTr="00FB27D9">
        <w:tc>
          <w:tcPr>
            <w:tcW w:w="0" w:type="auto"/>
          </w:tcPr>
          <w:p w:rsidR="00A44D08" w:rsidRPr="0092362B" w:rsidRDefault="00A44D08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Слушание.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3</w:t>
            </w:r>
          </w:p>
        </w:tc>
      </w:tr>
      <w:tr w:rsidR="00A44D08" w:rsidTr="00FB27D9">
        <w:tc>
          <w:tcPr>
            <w:tcW w:w="0" w:type="auto"/>
          </w:tcPr>
          <w:p w:rsidR="00A44D08" w:rsidRPr="0092362B" w:rsidRDefault="00A44D08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Пение.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1</w:t>
            </w:r>
          </w:p>
        </w:tc>
      </w:tr>
      <w:tr w:rsidR="00A44D08" w:rsidTr="00FB27D9">
        <w:tc>
          <w:tcPr>
            <w:tcW w:w="0" w:type="auto"/>
          </w:tcPr>
          <w:p w:rsidR="00A44D08" w:rsidRPr="0092362B" w:rsidRDefault="00A44D08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Движение под музыку.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3</w:t>
            </w:r>
          </w:p>
        </w:tc>
      </w:tr>
      <w:tr w:rsidR="00A44D08" w:rsidTr="00FB27D9">
        <w:tc>
          <w:tcPr>
            <w:tcW w:w="0" w:type="auto"/>
          </w:tcPr>
          <w:p w:rsidR="00A44D08" w:rsidRPr="0092362B" w:rsidRDefault="00A44D08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Игра на музыкальных инструментах.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362B">
              <w:rPr>
                <w:sz w:val="24"/>
                <w:szCs w:val="24"/>
              </w:rPr>
              <w:t>2</w:t>
            </w:r>
          </w:p>
        </w:tc>
      </w:tr>
      <w:tr w:rsidR="00A44D08" w:rsidTr="00FB27D9">
        <w:tc>
          <w:tcPr>
            <w:tcW w:w="0" w:type="auto"/>
          </w:tcPr>
          <w:p w:rsidR="00A44D08" w:rsidRPr="0092362B" w:rsidRDefault="00A44D08" w:rsidP="00FB27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44D08" w:rsidRPr="0092362B" w:rsidRDefault="0092362B" w:rsidP="0092362B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92362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44D08" w:rsidRPr="0092362B" w:rsidRDefault="0092362B" w:rsidP="00FB27D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2362B">
              <w:rPr>
                <w:b/>
                <w:sz w:val="24"/>
                <w:szCs w:val="24"/>
              </w:rPr>
              <w:t>9</w:t>
            </w:r>
          </w:p>
        </w:tc>
      </w:tr>
    </w:tbl>
    <w:p w:rsidR="00A44D08" w:rsidRDefault="00A44D08" w:rsidP="00A44D08">
      <w:pPr>
        <w:ind w:firstLine="567"/>
        <w:contextualSpacing/>
        <w:jc w:val="center"/>
        <w:rPr>
          <w:b/>
        </w:rPr>
      </w:pPr>
      <w:r w:rsidRPr="00A44D08">
        <w:rPr>
          <w:b/>
        </w:rPr>
        <w:lastRenderedPageBreak/>
        <w:t>Планируемые результаты изучения</w:t>
      </w:r>
    </w:p>
    <w:p w:rsidR="00A44D08" w:rsidRPr="00A44D08" w:rsidRDefault="00A44D08" w:rsidP="00A44D08">
      <w:pPr>
        <w:ind w:firstLine="567"/>
        <w:contextualSpacing/>
        <w:jc w:val="both"/>
        <w:rPr>
          <w:b/>
        </w:rPr>
      </w:pPr>
      <w:r w:rsidRPr="00A44D08">
        <w:rPr>
          <w:b/>
        </w:rPr>
        <w:t>предметные результаты.</w:t>
      </w:r>
    </w:p>
    <w:p w:rsidR="00A44D08" w:rsidRPr="00A44D08" w:rsidRDefault="00A44D08" w:rsidP="00A44D08">
      <w:pPr>
        <w:numPr>
          <w:ilvl w:val="0"/>
          <w:numId w:val="8"/>
        </w:numPr>
        <w:spacing w:after="200"/>
        <w:contextualSpacing/>
        <w:jc w:val="both"/>
      </w:pPr>
      <w:r w:rsidRPr="00A44D08">
        <w:t>Интерес к различным видам музыкальной деятельности (слушание, пение, движение под музыку, игра на музыкальных инструментах).</w:t>
      </w:r>
    </w:p>
    <w:p w:rsidR="00A44D08" w:rsidRPr="00A44D08" w:rsidRDefault="00A44D08" w:rsidP="00A44D08">
      <w:pPr>
        <w:numPr>
          <w:ilvl w:val="0"/>
          <w:numId w:val="8"/>
        </w:numPr>
        <w:spacing w:after="200"/>
        <w:contextualSpacing/>
        <w:jc w:val="both"/>
      </w:pPr>
      <w:r w:rsidRPr="00A44D08">
        <w:t>Умение слушать музыку и выполнять простейшие танцевальные движения.</w:t>
      </w:r>
    </w:p>
    <w:p w:rsidR="00A44D08" w:rsidRPr="00A44D08" w:rsidRDefault="00A44D08" w:rsidP="00A44D08">
      <w:pPr>
        <w:numPr>
          <w:ilvl w:val="0"/>
          <w:numId w:val="8"/>
        </w:numPr>
        <w:spacing w:after="200"/>
        <w:contextualSpacing/>
        <w:jc w:val="both"/>
      </w:pPr>
      <w:r w:rsidRPr="00A44D08">
        <w:t>Освоение приемов игры на музыкальных инструментах, сопровождение мелодии игрой на музыкальных инструментах.</w:t>
      </w:r>
    </w:p>
    <w:p w:rsidR="00A44D08" w:rsidRPr="00A44D08" w:rsidRDefault="00A44D08" w:rsidP="00A44D08">
      <w:pPr>
        <w:numPr>
          <w:ilvl w:val="0"/>
          <w:numId w:val="8"/>
        </w:numPr>
        <w:spacing w:after="200"/>
        <w:contextualSpacing/>
        <w:jc w:val="both"/>
      </w:pPr>
      <w:r w:rsidRPr="00A44D08">
        <w:t>Умение проявлять адекватные эмоциональные реакции от совместной и самостоятельной музыкальной деятельности</w:t>
      </w:r>
    </w:p>
    <w:p w:rsidR="00A44D08" w:rsidRPr="00A44D08" w:rsidRDefault="00A44D08" w:rsidP="00A44D08">
      <w:pPr>
        <w:ind w:firstLine="567"/>
        <w:contextualSpacing/>
        <w:jc w:val="both"/>
        <w:rPr>
          <w:b/>
        </w:rPr>
      </w:pPr>
      <w:r w:rsidRPr="00A44D08">
        <w:rPr>
          <w:b/>
        </w:rPr>
        <w:t>личностные результаты обучения.</w:t>
      </w:r>
    </w:p>
    <w:p w:rsidR="00A44D08" w:rsidRPr="00A44D08" w:rsidRDefault="00A44D08" w:rsidP="00A44D08">
      <w:pPr>
        <w:numPr>
          <w:ilvl w:val="0"/>
          <w:numId w:val="9"/>
        </w:numPr>
        <w:spacing w:after="200"/>
        <w:contextualSpacing/>
        <w:jc w:val="both"/>
      </w:pPr>
      <w:r w:rsidRPr="00A44D08">
        <w:t>владение навыками коммуникации и принятыми нормами социального взаимодействия;</w:t>
      </w:r>
    </w:p>
    <w:p w:rsidR="00A44D08" w:rsidRPr="00A44D08" w:rsidRDefault="00A44D08" w:rsidP="00A44D08">
      <w:pPr>
        <w:numPr>
          <w:ilvl w:val="0"/>
          <w:numId w:val="9"/>
        </w:numPr>
        <w:spacing w:after="200"/>
        <w:contextualSpacing/>
        <w:jc w:val="both"/>
      </w:pPr>
      <w:r w:rsidRPr="00A44D08">
        <w:t>принятие и освоение социальной роли обучающегося, проявление социально значимых мотивов учебной деятельности;</w:t>
      </w:r>
    </w:p>
    <w:p w:rsidR="00A44D08" w:rsidRPr="00A44D08" w:rsidRDefault="00A44D08" w:rsidP="00A44D08">
      <w:pPr>
        <w:numPr>
          <w:ilvl w:val="0"/>
          <w:numId w:val="9"/>
        </w:numPr>
        <w:spacing w:after="200"/>
        <w:contextualSpacing/>
        <w:jc w:val="both"/>
      </w:pPr>
      <w:r w:rsidRPr="00A44D08">
        <w:t>владение навыками коммуникации и принятыми нормами социального взаимодействия;</w:t>
      </w:r>
    </w:p>
    <w:p w:rsidR="00A44D08" w:rsidRPr="00A44D08" w:rsidRDefault="00A44D08" w:rsidP="00A44D08">
      <w:pPr>
        <w:numPr>
          <w:ilvl w:val="0"/>
          <w:numId w:val="9"/>
        </w:numPr>
        <w:spacing w:after="200"/>
        <w:contextualSpacing/>
        <w:jc w:val="both"/>
      </w:pPr>
      <w:r w:rsidRPr="00A44D08">
        <w:t>проявление готовности к самостоятельной жизни.</w:t>
      </w:r>
    </w:p>
    <w:p w:rsidR="00A44D08" w:rsidRPr="00A44D08" w:rsidRDefault="00A44D08" w:rsidP="00A44D08">
      <w:pPr>
        <w:ind w:firstLine="567"/>
        <w:contextualSpacing/>
        <w:jc w:val="both"/>
      </w:pPr>
      <w:r w:rsidRPr="00A44D08">
        <w:rPr>
          <w:b/>
        </w:rPr>
        <w:t>Мониторинг</w:t>
      </w:r>
      <w:r w:rsidRPr="00A44D08">
        <w:t xml:space="preserve">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действий/операций, внесенных в СИПР. Например: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(ситуативно), «не узнает объект». 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</w:t>
      </w:r>
    </w:p>
    <w:p w:rsidR="00A44D08" w:rsidRPr="00A44D08" w:rsidRDefault="00A44D08" w:rsidP="00A44D08">
      <w:pPr>
        <w:ind w:firstLine="709"/>
        <w:contextualSpacing/>
        <w:jc w:val="both"/>
      </w:pPr>
    </w:p>
    <w:p w:rsidR="00333AD9" w:rsidRDefault="00A44D08" w:rsidP="00A44D08">
      <w:pPr>
        <w:jc w:val="center"/>
        <w:rPr>
          <w:b/>
          <w:sz w:val="28"/>
          <w:szCs w:val="28"/>
        </w:rPr>
      </w:pPr>
      <w:r w:rsidRPr="00A44D08">
        <w:rPr>
          <w:b/>
          <w:sz w:val="28"/>
          <w:szCs w:val="28"/>
        </w:rPr>
        <w:t>Календарно-тематический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"/>
        <w:gridCol w:w="2383"/>
        <w:gridCol w:w="784"/>
        <w:gridCol w:w="514"/>
        <w:gridCol w:w="49"/>
        <w:gridCol w:w="22"/>
        <w:gridCol w:w="24"/>
        <w:gridCol w:w="35"/>
        <w:gridCol w:w="616"/>
        <w:gridCol w:w="2290"/>
        <w:gridCol w:w="2326"/>
      </w:tblGrid>
      <w:tr w:rsidR="004D6BA2" w:rsidRPr="00A70329" w:rsidTr="004D6BA2">
        <w:trPr>
          <w:trHeight w:val="381"/>
        </w:trPr>
        <w:tc>
          <w:tcPr>
            <w:tcW w:w="528" w:type="dxa"/>
            <w:vMerge w:val="restart"/>
          </w:tcPr>
          <w:p w:rsidR="004D6BA2" w:rsidRPr="00A44D08" w:rsidRDefault="004D6BA2" w:rsidP="00FB27D9">
            <w:pPr>
              <w:contextualSpacing/>
              <w:jc w:val="both"/>
              <w:rPr>
                <w:b/>
              </w:rPr>
            </w:pPr>
            <w:r w:rsidRPr="00A44D08">
              <w:rPr>
                <w:b/>
              </w:rPr>
              <w:t>№</w:t>
            </w:r>
          </w:p>
        </w:tc>
        <w:tc>
          <w:tcPr>
            <w:tcW w:w="2383" w:type="dxa"/>
            <w:vMerge w:val="restart"/>
          </w:tcPr>
          <w:p w:rsidR="004D6BA2" w:rsidRPr="00A44D08" w:rsidRDefault="004D6BA2" w:rsidP="00FB27D9">
            <w:pPr>
              <w:contextualSpacing/>
              <w:jc w:val="both"/>
              <w:rPr>
                <w:b/>
              </w:rPr>
            </w:pPr>
            <w:r w:rsidRPr="00A44D08">
              <w:rPr>
                <w:b/>
              </w:rPr>
              <w:t>тема</w:t>
            </w:r>
          </w:p>
        </w:tc>
        <w:tc>
          <w:tcPr>
            <w:tcW w:w="784" w:type="dxa"/>
            <w:vMerge w:val="restart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колич. часов</w:t>
            </w:r>
          </w:p>
        </w:tc>
        <w:tc>
          <w:tcPr>
            <w:tcW w:w="1260" w:type="dxa"/>
            <w:gridSpan w:val="6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290" w:type="dxa"/>
            <w:vMerge w:val="restart"/>
          </w:tcPr>
          <w:p w:rsidR="004D6BA2" w:rsidRPr="00A44D08" w:rsidRDefault="004D6BA2" w:rsidP="00FB27D9">
            <w:pPr>
              <w:contextualSpacing/>
              <w:jc w:val="both"/>
              <w:rPr>
                <w:b/>
              </w:rPr>
            </w:pPr>
            <w:r w:rsidRPr="00A44D08">
              <w:rPr>
                <w:b/>
              </w:rPr>
              <w:t xml:space="preserve"> элементы содержания </w:t>
            </w:r>
          </w:p>
        </w:tc>
        <w:tc>
          <w:tcPr>
            <w:tcW w:w="2326" w:type="dxa"/>
            <w:vMerge w:val="restart"/>
          </w:tcPr>
          <w:p w:rsidR="004D6BA2" w:rsidRPr="00A44D08" w:rsidRDefault="004D6BA2" w:rsidP="00FB27D9">
            <w:pPr>
              <w:contextualSpacing/>
              <w:jc w:val="both"/>
              <w:rPr>
                <w:b/>
              </w:rPr>
            </w:pPr>
            <w:r w:rsidRPr="00A44D08">
              <w:rPr>
                <w:b/>
              </w:rPr>
              <w:t>основные виды учебной деятельности</w:t>
            </w:r>
          </w:p>
        </w:tc>
      </w:tr>
      <w:tr w:rsidR="004D6BA2" w:rsidRPr="00A70329" w:rsidTr="004D6BA2">
        <w:trPr>
          <w:trHeight w:val="448"/>
        </w:trPr>
        <w:tc>
          <w:tcPr>
            <w:tcW w:w="528" w:type="dxa"/>
            <w:vMerge/>
          </w:tcPr>
          <w:p w:rsidR="004D6BA2" w:rsidRPr="00A44D08" w:rsidRDefault="004D6BA2" w:rsidP="00FB27D9">
            <w:pPr>
              <w:contextualSpacing/>
              <w:jc w:val="both"/>
              <w:rPr>
                <w:b/>
              </w:rPr>
            </w:pPr>
          </w:p>
        </w:tc>
        <w:tc>
          <w:tcPr>
            <w:tcW w:w="2383" w:type="dxa"/>
            <w:vMerge/>
          </w:tcPr>
          <w:p w:rsidR="004D6BA2" w:rsidRPr="00A44D08" w:rsidRDefault="004D6BA2" w:rsidP="00FB27D9">
            <w:pPr>
              <w:contextualSpacing/>
              <w:jc w:val="both"/>
              <w:rPr>
                <w:b/>
              </w:rPr>
            </w:pPr>
          </w:p>
        </w:tc>
        <w:tc>
          <w:tcPr>
            <w:tcW w:w="784" w:type="dxa"/>
            <w:vMerge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</w:p>
        </w:tc>
        <w:tc>
          <w:tcPr>
            <w:tcW w:w="609" w:type="dxa"/>
            <w:gridSpan w:val="4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  <w:r>
              <w:rPr>
                <w:b/>
              </w:rPr>
              <w:t>прог</w:t>
            </w:r>
          </w:p>
        </w:tc>
        <w:tc>
          <w:tcPr>
            <w:tcW w:w="651" w:type="dxa"/>
            <w:gridSpan w:val="2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290" w:type="dxa"/>
            <w:vMerge/>
          </w:tcPr>
          <w:p w:rsidR="004D6BA2" w:rsidRPr="00A44D08" w:rsidRDefault="004D6BA2" w:rsidP="00FB27D9">
            <w:pPr>
              <w:contextualSpacing/>
              <w:jc w:val="both"/>
              <w:rPr>
                <w:b/>
              </w:rPr>
            </w:pPr>
          </w:p>
        </w:tc>
        <w:tc>
          <w:tcPr>
            <w:tcW w:w="2326" w:type="dxa"/>
            <w:vMerge/>
          </w:tcPr>
          <w:p w:rsidR="004D6BA2" w:rsidRPr="00A44D08" w:rsidRDefault="004D6BA2" w:rsidP="00FB27D9">
            <w:pPr>
              <w:contextualSpacing/>
              <w:jc w:val="both"/>
              <w:rPr>
                <w:b/>
              </w:rPr>
            </w:pPr>
          </w:p>
        </w:tc>
      </w:tr>
      <w:tr w:rsidR="00A44D08" w:rsidRPr="00A70329" w:rsidTr="004D6BA2">
        <w:tc>
          <w:tcPr>
            <w:tcW w:w="9571" w:type="dxa"/>
            <w:gridSpan w:val="11"/>
          </w:tcPr>
          <w:p w:rsidR="00A44D08" w:rsidRPr="00A44D08" w:rsidRDefault="00A44D08" w:rsidP="00FB27D9">
            <w:pPr>
              <w:ind w:left="-108"/>
              <w:contextualSpacing/>
              <w:jc w:val="center"/>
              <w:rPr>
                <w:b/>
              </w:rPr>
            </w:pPr>
            <w:r w:rsidRPr="00A44D08">
              <w:rPr>
                <w:b/>
              </w:rPr>
              <w:t>Слушание.</w:t>
            </w:r>
          </w:p>
        </w:tc>
      </w:tr>
      <w:tr w:rsidR="004D6BA2" w:rsidRPr="00A70329" w:rsidTr="004D6BA2">
        <w:tc>
          <w:tcPr>
            <w:tcW w:w="528" w:type="dxa"/>
          </w:tcPr>
          <w:p w:rsidR="004D6BA2" w:rsidRPr="00A44D08" w:rsidRDefault="004D6BA2" w:rsidP="00FB27D9">
            <w:pPr>
              <w:contextualSpacing/>
              <w:jc w:val="both"/>
            </w:pPr>
            <w:r w:rsidRPr="00A44D08">
              <w:t>1.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Слушание (различение)  быстрой, умеренной, медленной музыки.</w:t>
            </w:r>
          </w:p>
        </w:tc>
        <w:tc>
          <w:tcPr>
            <w:tcW w:w="784" w:type="dxa"/>
          </w:tcPr>
          <w:p w:rsidR="004D6BA2" w:rsidRPr="00A44D08" w:rsidRDefault="004D6BA2" w:rsidP="00FB27D9">
            <w:pPr>
              <w:ind w:left="-108"/>
              <w:contextualSpacing/>
              <w:jc w:val="center"/>
            </w:pPr>
            <w:r w:rsidRPr="00A44D08">
              <w:t>1</w:t>
            </w:r>
          </w:p>
        </w:tc>
        <w:tc>
          <w:tcPr>
            <w:tcW w:w="585" w:type="dxa"/>
            <w:gridSpan w:val="3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</w:p>
        </w:tc>
        <w:tc>
          <w:tcPr>
            <w:tcW w:w="675" w:type="dxa"/>
            <w:gridSpan w:val="3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«Веселые матрешки» муз.Ю.Слонова, сл.Л.Некрасовой, «Спать пора» муз.С.Разоренова, сл.О.Фаддеевой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  <w:tr w:rsidR="004D6BA2" w:rsidRPr="00A70329" w:rsidTr="004D6BA2">
        <w:trPr>
          <w:trHeight w:val="782"/>
        </w:trPr>
        <w:tc>
          <w:tcPr>
            <w:tcW w:w="528" w:type="dxa"/>
          </w:tcPr>
          <w:p w:rsidR="004D6BA2" w:rsidRPr="00A44D08" w:rsidRDefault="004D6BA2" w:rsidP="00FB27D9">
            <w:pPr>
              <w:contextualSpacing/>
              <w:jc w:val="both"/>
            </w:pPr>
            <w:r>
              <w:t>2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Слушание (различение) колыбельной песни и марша.</w:t>
            </w:r>
          </w:p>
          <w:p w:rsidR="004D6BA2" w:rsidRPr="00A44D08" w:rsidRDefault="004D6BA2" w:rsidP="00FB27D9">
            <w:pPr>
              <w:ind w:left="-108"/>
              <w:contextualSpacing/>
              <w:jc w:val="both"/>
              <w:rPr>
                <w:highlight w:val="lightGray"/>
              </w:rPr>
            </w:pPr>
          </w:p>
        </w:tc>
        <w:tc>
          <w:tcPr>
            <w:tcW w:w="784" w:type="dxa"/>
          </w:tcPr>
          <w:p w:rsidR="004D6BA2" w:rsidRPr="00A44D08" w:rsidRDefault="004D6BA2" w:rsidP="00FB27D9">
            <w:pPr>
              <w:ind w:left="-108"/>
              <w:contextualSpacing/>
              <w:jc w:val="center"/>
            </w:pPr>
            <w:r>
              <w:t>1</w:t>
            </w:r>
          </w:p>
        </w:tc>
        <w:tc>
          <w:tcPr>
            <w:tcW w:w="585" w:type="dxa"/>
            <w:gridSpan w:val="3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</w:p>
        </w:tc>
        <w:tc>
          <w:tcPr>
            <w:tcW w:w="675" w:type="dxa"/>
            <w:gridSpan w:val="3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Слушание (узнавание) оркестра (народных инструментов, симфонических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  <w:tr w:rsidR="004D6BA2" w:rsidRPr="00202436" w:rsidTr="004D6BA2">
        <w:trPr>
          <w:trHeight w:val="827"/>
        </w:trPr>
        <w:tc>
          <w:tcPr>
            <w:tcW w:w="528" w:type="dxa"/>
          </w:tcPr>
          <w:p w:rsidR="004D6BA2" w:rsidRPr="00A44D08" w:rsidRDefault="004D6BA2" w:rsidP="00FB27D9">
            <w:pPr>
              <w:contextualSpacing/>
              <w:jc w:val="both"/>
            </w:pPr>
            <w:r>
              <w:t>3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highlight w:val="lightGray"/>
              </w:rPr>
            </w:pPr>
            <w:r w:rsidRPr="00A44D08">
              <w:t>Узнавание народных инструментов.</w:t>
            </w:r>
          </w:p>
        </w:tc>
        <w:tc>
          <w:tcPr>
            <w:tcW w:w="784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>
              <w:t>1</w:t>
            </w:r>
          </w:p>
        </w:tc>
        <w:tc>
          <w:tcPr>
            <w:tcW w:w="585" w:type="dxa"/>
            <w:gridSpan w:val="3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</w:p>
        </w:tc>
        <w:tc>
          <w:tcPr>
            <w:tcW w:w="675" w:type="dxa"/>
            <w:gridSpan w:val="3"/>
          </w:tcPr>
          <w:p w:rsidR="004D6BA2" w:rsidRPr="00A44D08" w:rsidRDefault="004D6BA2" w:rsidP="00FB27D9">
            <w:pPr>
              <w:ind w:left="-108"/>
              <w:contextualSpacing/>
              <w:jc w:val="both"/>
              <w:rPr>
                <w:b/>
              </w:rPr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Слушание (узнавание) оркестра (народных инструментов, симфонических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  <w:tr w:rsidR="00A44D08" w:rsidRPr="00A70329" w:rsidTr="004D6BA2">
        <w:tc>
          <w:tcPr>
            <w:tcW w:w="9571" w:type="dxa"/>
            <w:gridSpan w:val="11"/>
          </w:tcPr>
          <w:p w:rsidR="00A44D08" w:rsidRPr="00A44D08" w:rsidRDefault="00A44D08" w:rsidP="00FB27D9">
            <w:pPr>
              <w:ind w:left="-108"/>
              <w:contextualSpacing/>
              <w:jc w:val="center"/>
              <w:rPr>
                <w:b/>
              </w:rPr>
            </w:pPr>
            <w:r w:rsidRPr="00A44D08">
              <w:rPr>
                <w:b/>
              </w:rPr>
              <w:t>Пение.</w:t>
            </w:r>
          </w:p>
        </w:tc>
      </w:tr>
      <w:tr w:rsidR="004D6BA2" w:rsidRPr="00A70329" w:rsidTr="004D6BA2">
        <w:tc>
          <w:tcPr>
            <w:tcW w:w="528" w:type="dxa"/>
          </w:tcPr>
          <w:p w:rsidR="004D6BA2" w:rsidRPr="00A44D08" w:rsidRDefault="004D6BA2" w:rsidP="00FB27D9">
            <w:pPr>
              <w:contextualSpacing/>
              <w:jc w:val="both"/>
            </w:pPr>
            <w:r>
              <w:lastRenderedPageBreak/>
              <w:t>4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Подпевание отдельных или повторяющихся звуков, слогов и слов.Пение слов песни (отдельных фраз, всей песни).</w:t>
            </w:r>
          </w:p>
        </w:tc>
        <w:tc>
          <w:tcPr>
            <w:tcW w:w="784" w:type="dxa"/>
          </w:tcPr>
          <w:p w:rsidR="004D6BA2" w:rsidRPr="00A44D08" w:rsidRDefault="004D6BA2" w:rsidP="00FB27D9">
            <w:pPr>
              <w:contextualSpacing/>
              <w:jc w:val="center"/>
            </w:pPr>
            <w:r>
              <w:t>1</w:t>
            </w:r>
          </w:p>
        </w:tc>
        <w:tc>
          <w:tcPr>
            <w:tcW w:w="514" w:type="dxa"/>
          </w:tcPr>
          <w:p w:rsidR="004D6BA2" w:rsidRPr="00A44D08" w:rsidRDefault="004D6BA2" w:rsidP="00FB27D9">
            <w:pPr>
              <w:contextualSpacing/>
              <w:jc w:val="both"/>
            </w:pPr>
          </w:p>
        </w:tc>
        <w:tc>
          <w:tcPr>
            <w:tcW w:w="746" w:type="dxa"/>
            <w:gridSpan w:val="5"/>
          </w:tcPr>
          <w:p w:rsidR="004D6BA2" w:rsidRPr="00A44D08" w:rsidRDefault="004D6BA2" w:rsidP="00FB27D9">
            <w:pPr>
              <w:contextualSpacing/>
              <w:jc w:val="both"/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Подражание звукам животных.Муз. В. Шаинского, сл. слов Ю.Энтина «Антошка»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  <w:tr w:rsidR="00A44D08" w:rsidRPr="00A70329" w:rsidTr="004D6BA2">
        <w:tc>
          <w:tcPr>
            <w:tcW w:w="9571" w:type="dxa"/>
            <w:gridSpan w:val="11"/>
          </w:tcPr>
          <w:p w:rsidR="00A44D08" w:rsidRPr="00A44D08" w:rsidRDefault="00A44D08" w:rsidP="00FB27D9">
            <w:pPr>
              <w:ind w:left="-108"/>
              <w:contextualSpacing/>
              <w:jc w:val="center"/>
              <w:rPr>
                <w:b/>
              </w:rPr>
            </w:pPr>
            <w:r w:rsidRPr="00A44D08">
              <w:rPr>
                <w:b/>
              </w:rPr>
              <w:t>Движение под музыку.</w:t>
            </w:r>
          </w:p>
        </w:tc>
      </w:tr>
      <w:tr w:rsidR="004D6BA2" w:rsidRPr="00A70329" w:rsidTr="004D6BA2">
        <w:tc>
          <w:tcPr>
            <w:tcW w:w="528" w:type="dxa"/>
          </w:tcPr>
          <w:p w:rsidR="004D6BA2" w:rsidRPr="00A44D08" w:rsidRDefault="004D6BA2" w:rsidP="00FB27D9">
            <w:pPr>
              <w:contextualSpacing/>
              <w:jc w:val="both"/>
            </w:pPr>
            <w:r>
              <w:t>5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Начало движения вместе с началом звучания музыки и окончание движения по ее окончании.</w:t>
            </w:r>
          </w:p>
        </w:tc>
        <w:tc>
          <w:tcPr>
            <w:tcW w:w="784" w:type="dxa"/>
          </w:tcPr>
          <w:p w:rsidR="004D6BA2" w:rsidRPr="00A44D08" w:rsidRDefault="004D6BA2" w:rsidP="00FB27D9">
            <w:pPr>
              <w:contextualSpacing/>
              <w:jc w:val="center"/>
            </w:pPr>
            <w:r>
              <w:t>1</w:t>
            </w:r>
          </w:p>
        </w:tc>
        <w:tc>
          <w:tcPr>
            <w:tcW w:w="585" w:type="dxa"/>
            <w:gridSpan w:val="3"/>
          </w:tcPr>
          <w:p w:rsidR="004D6BA2" w:rsidRPr="00A44D08" w:rsidRDefault="004D6BA2" w:rsidP="00FB27D9">
            <w:pPr>
              <w:contextualSpacing/>
              <w:jc w:val="both"/>
            </w:pPr>
          </w:p>
        </w:tc>
        <w:tc>
          <w:tcPr>
            <w:tcW w:w="675" w:type="dxa"/>
            <w:gridSpan w:val="3"/>
          </w:tcPr>
          <w:p w:rsidR="004D6BA2" w:rsidRPr="00A44D08" w:rsidRDefault="004D6BA2" w:rsidP="00FB27D9">
            <w:pPr>
              <w:contextualSpacing/>
              <w:jc w:val="both"/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ритмико-гимнастические упражнения под музыку.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  <w:tr w:rsidR="004D6BA2" w:rsidRPr="00A70329" w:rsidTr="004D6BA2">
        <w:trPr>
          <w:trHeight w:val="1318"/>
        </w:trPr>
        <w:tc>
          <w:tcPr>
            <w:tcW w:w="528" w:type="dxa"/>
          </w:tcPr>
          <w:p w:rsidR="004D6BA2" w:rsidRPr="00A44D08" w:rsidRDefault="004D6BA2" w:rsidP="00FB27D9">
            <w:pPr>
              <w:contextualSpacing/>
              <w:jc w:val="both"/>
            </w:pPr>
            <w:r>
              <w:t>6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Соблюдение последовательности  простейших танцевальных движений.</w:t>
            </w:r>
          </w:p>
          <w:p w:rsidR="004D6BA2" w:rsidRPr="00A44D08" w:rsidRDefault="004D6BA2" w:rsidP="00FB27D9">
            <w:pPr>
              <w:ind w:left="-108"/>
              <w:contextualSpacing/>
              <w:jc w:val="both"/>
            </w:pPr>
          </w:p>
        </w:tc>
        <w:tc>
          <w:tcPr>
            <w:tcW w:w="784" w:type="dxa"/>
          </w:tcPr>
          <w:p w:rsidR="004D6BA2" w:rsidRPr="00A44D08" w:rsidRDefault="004D6BA2" w:rsidP="00FB27D9">
            <w:pPr>
              <w:contextualSpacing/>
              <w:jc w:val="center"/>
            </w:pPr>
            <w:r w:rsidRPr="00A44D08">
              <w:t>1</w:t>
            </w:r>
          </w:p>
        </w:tc>
        <w:tc>
          <w:tcPr>
            <w:tcW w:w="585" w:type="dxa"/>
            <w:gridSpan w:val="3"/>
          </w:tcPr>
          <w:p w:rsidR="004D6BA2" w:rsidRPr="00A44D08" w:rsidRDefault="004D6BA2" w:rsidP="00FB27D9">
            <w:pPr>
              <w:contextualSpacing/>
              <w:jc w:val="both"/>
            </w:pPr>
          </w:p>
        </w:tc>
        <w:tc>
          <w:tcPr>
            <w:tcW w:w="675" w:type="dxa"/>
            <w:gridSpan w:val="3"/>
          </w:tcPr>
          <w:p w:rsidR="004D6BA2" w:rsidRPr="00A44D08" w:rsidRDefault="004D6BA2" w:rsidP="00FB27D9">
            <w:pPr>
              <w:contextualSpacing/>
              <w:jc w:val="both"/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ритмико-гимнастические упражнения под музыку.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  <w:tr w:rsidR="004D6BA2" w:rsidRPr="00202436" w:rsidTr="004D6BA2">
        <w:trPr>
          <w:trHeight w:val="934"/>
        </w:trPr>
        <w:tc>
          <w:tcPr>
            <w:tcW w:w="528" w:type="dxa"/>
          </w:tcPr>
          <w:p w:rsidR="004D6BA2" w:rsidRPr="00A44D08" w:rsidRDefault="004D6BA2" w:rsidP="00FB27D9">
            <w:pPr>
              <w:contextualSpacing/>
              <w:jc w:val="both"/>
            </w:pPr>
            <w:r>
              <w:t>7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Ходьба,  бег, прыжки, кружение, приседание под музыку разного характера.</w:t>
            </w:r>
          </w:p>
        </w:tc>
        <w:tc>
          <w:tcPr>
            <w:tcW w:w="784" w:type="dxa"/>
          </w:tcPr>
          <w:p w:rsidR="004D6BA2" w:rsidRPr="00A44D08" w:rsidRDefault="004D6BA2" w:rsidP="00FB27D9">
            <w:pPr>
              <w:contextualSpacing/>
              <w:jc w:val="both"/>
            </w:pPr>
            <w:r>
              <w:t>1</w:t>
            </w:r>
          </w:p>
        </w:tc>
        <w:tc>
          <w:tcPr>
            <w:tcW w:w="585" w:type="dxa"/>
            <w:gridSpan w:val="3"/>
          </w:tcPr>
          <w:p w:rsidR="004D6BA2" w:rsidRPr="00A44D08" w:rsidRDefault="004D6BA2" w:rsidP="00FB27D9">
            <w:pPr>
              <w:contextualSpacing/>
              <w:jc w:val="both"/>
            </w:pPr>
          </w:p>
        </w:tc>
        <w:tc>
          <w:tcPr>
            <w:tcW w:w="675" w:type="dxa"/>
            <w:gridSpan w:val="3"/>
          </w:tcPr>
          <w:p w:rsidR="004D6BA2" w:rsidRPr="00A44D08" w:rsidRDefault="004D6BA2" w:rsidP="00FB27D9">
            <w:pPr>
              <w:contextualSpacing/>
              <w:jc w:val="both"/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ритмико-гимнастические упражнения под музыку.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  <w:tr w:rsidR="00A44D08" w:rsidRPr="00A70329" w:rsidTr="004D6BA2">
        <w:tc>
          <w:tcPr>
            <w:tcW w:w="9571" w:type="dxa"/>
            <w:gridSpan w:val="11"/>
          </w:tcPr>
          <w:p w:rsidR="00A44D08" w:rsidRPr="00A44D08" w:rsidRDefault="00A44D08" w:rsidP="00FB27D9">
            <w:pPr>
              <w:ind w:left="-108"/>
              <w:contextualSpacing/>
              <w:jc w:val="center"/>
              <w:rPr>
                <w:b/>
              </w:rPr>
            </w:pPr>
            <w:r w:rsidRPr="00A44D08">
              <w:rPr>
                <w:b/>
              </w:rPr>
              <w:t>Игра на музыкальных инструментах.</w:t>
            </w:r>
          </w:p>
        </w:tc>
      </w:tr>
      <w:tr w:rsidR="004D6BA2" w:rsidRPr="00A70329" w:rsidTr="004D6BA2">
        <w:tc>
          <w:tcPr>
            <w:tcW w:w="528" w:type="dxa"/>
          </w:tcPr>
          <w:p w:rsidR="004D6BA2" w:rsidRPr="00A44D08" w:rsidRDefault="004D6BA2" w:rsidP="00FB27D9">
            <w:pPr>
              <w:ind w:left="-108"/>
              <w:contextualSpacing/>
              <w:jc w:val="center"/>
            </w:pPr>
            <w:r>
              <w:t>8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Освоение приемов игры на музыкальных инструментах, не имеющих звукоряд.</w:t>
            </w:r>
          </w:p>
        </w:tc>
        <w:tc>
          <w:tcPr>
            <w:tcW w:w="784" w:type="dxa"/>
          </w:tcPr>
          <w:p w:rsidR="004D6BA2" w:rsidRPr="00A44D08" w:rsidRDefault="004D6BA2" w:rsidP="00FB27D9">
            <w:pPr>
              <w:ind w:left="-108"/>
              <w:contextualSpacing/>
              <w:jc w:val="center"/>
            </w:pPr>
            <w:r>
              <w:t>1</w:t>
            </w:r>
          </w:p>
        </w:tc>
        <w:tc>
          <w:tcPr>
            <w:tcW w:w="563" w:type="dxa"/>
            <w:gridSpan w:val="2"/>
          </w:tcPr>
          <w:p w:rsidR="004D6BA2" w:rsidRPr="00A44D08" w:rsidRDefault="004D6BA2" w:rsidP="00FB27D9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697" w:type="dxa"/>
            <w:gridSpan w:val="4"/>
          </w:tcPr>
          <w:p w:rsidR="004D6BA2" w:rsidRPr="00A44D08" w:rsidRDefault="004D6BA2" w:rsidP="00FB27D9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«Колыбельная Маши» из оперы «Гуси-лебеди» Ю.Вайсберга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  <w:tr w:rsidR="004D6BA2" w:rsidRPr="00A70329" w:rsidTr="004D6BA2">
        <w:trPr>
          <w:trHeight w:val="1363"/>
        </w:trPr>
        <w:tc>
          <w:tcPr>
            <w:tcW w:w="528" w:type="dxa"/>
          </w:tcPr>
          <w:p w:rsidR="004D6BA2" w:rsidRPr="00A44D08" w:rsidRDefault="004D6BA2" w:rsidP="00FB27D9">
            <w:pPr>
              <w:ind w:left="-108"/>
              <w:contextualSpacing/>
              <w:jc w:val="center"/>
            </w:pPr>
            <w:r>
              <w:t>9</w:t>
            </w:r>
          </w:p>
        </w:tc>
        <w:tc>
          <w:tcPr>
            <w:tcW w:w="2383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Своевременное вступление и окончание игры на музыкальном инструменте.</w:t>
            </w:r>
          </w:p>
          <w:p w:rsidR="004D6BA2" w:rsidRPr="00A44D08" w:rsidRDefault="004D6BA2" w:rsidP="00FB27D9">
            <w:pPr>
              <w:ind w:left="-108"/>
              <w:contextualSpacing/>
              <w:jc w:val="both"/>
            </w:pPr>
          </w:p>
        </w:tc>
        <w:tc>
          <w:tcPr>
            <w:tcW w:w="784" w:type="dxa"/>
          </w:tcPr>
          <w:p w:rsidR="004D6BA2" w:rsidRPr="00A44D08" w:rsidRDefault="004D6BA2" w:rsidP="00FB27D9">
            <w:pPr>
              <w:ind w:left="-108"/>
              <w:contextualSpacing/>
              <w:jc w:val="center"/>
            </w:pPr>
            <w:r>
              <w:t>1</w:t>
            </w:r>
          </w:p>
        </w:tc>
        <w:tc>
          <w:tcPr>
            <w:tcW w:w="644" w:type="dxa"/>
            <w:gridSpan w:val="5"/>
          </w:tcPr>
          <w:p w:rsidR="004D6BA2" w:rsidRPr="00A44D08" w:rsidRDefault="004D6BA2" w:rsidP="00FB27D9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616" w:type="dxa"/>
          </w:tcPr>
          <w:p w:rsidR="004D6BA2" w:rsidRPr="00A44D08" w:rsidRDefault="004D6BA2" w:rsidP="00FB27D9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2290" w:type="dxa"/>
          </w:tcPr>
          <w:p w:rsidR="004D6BA2" w:rsidRPr="00A44D08" w:rsidRDefault="004D6BA2" w:rsidP="00FB27D9">
            <w:pPr>
              <w:ind w:left="-108"/>
              <w:contextualSpacing/>
              <w:jc w:val="center"/>
            </w:pPr>
            <w:r w:rsidRPr="00A44D08">
              <w:t>«Детский альбом» П.Чайковского</w:t>
            </w:r>
          </w:p>
        </w:tc>
        <w:tc>
          <w:tcPr>
            <w:tcW w:w="2326" w:type="dxa"/>
          </w:tcPr>
          <w:p w:rsidR="004D6BA2" w:rsidRPr="00A44D08" w:rsidRDefault="004D6BA2" w:rsidP="00FB27D9">
            <w:pPr>
              <w:ind w:left="-108"/>
              <w:contextualSpacing/>
              <w:jc w:val="both"/>
            </w:pPr>
            <w:r w:rsidRPr="00A44D08">
              <w:t>личностные, коммуникативные, регулятивные, познавательные.</w:t>
            </w:r>
          </w:p>
        </w:tc>
      </w:tr>
    </w:tbl>
    <w:p w:rsidR="004D6BA2" w:rsidRDefault="004D6BA2" w:rsidP="004D6BA2">
      <w:pPr>
        <w:ind w:firstLine="567"/>
        <w:contextualSpacing/>
        <w:jc w:val="center"/>
        <w:rPr>
          <w:b/>
          <w:sz w:val="28"/>
        </w:rPr>
      </w:pPr>
    </w:p>
    <w:p w:rsidR="0092362B" w:rsidRPr="0092362B" w:rsidRDefault="0092362B" w:rsidP="004D6BA2">
      <w:pPr>
        <w:ind w:firstLine="567"/>
        <w:contextualSpacing/>
        <w:jc w:val="center"/>
        <w:rPr>
          <w:b/>
          <w:sz w:val="28"/>
          <w:szCs w:val="28"/>
        </w:rPr>
      </w:pPr>
      <w:r w:rsidRPr="0092362B">
        <w:rPr>
          <w:b/>
          <w:color w:val="000000" w:themeColor="text1"/>
          <w:sz w:val="28"/>
          <w:szCs w:val="28"/>
        </w:rPr>
        <w:t>Учебно-методические и материально-техническое обеспечение</w:t>
      </w:r>
    </w:p>
    <w:p w:rsidR="004D6BA2" w:rsidRPr="0092362B" w:rsidRDefault="004D6BA2" w:rsidP="004D6BA2">
      <w:pPr>
        <w:pStyle w:val="a5"/>
        <w:numPr>
          <w:ilvl w:val="0"/>
          <w:numId w:val="10"/>
        </w:numPr>
        <w:spacing w:after="200"/>
        <w:ind w:left="1276"/>
        <w:jc w:val="both"/>
      </w:pPr>
      <w:r w:rsidRPr="0092362B">
        <w:t>Федеральный государственный стандарт для умственно отсталых детей.</w:t>
      </w:r>
    </w:p>
    <w:p w:rsidR="004D6BA2" w:rsidRPr="0092362B" w:rsidRDefault="004D6BA2" w:rsidP="004D6BA2">
      <w:pPr>
        <w:pStyle w:val="a5"/>
        <w:numPr>
          <w:ilvl w:val="0"/>
          <w:numId w:val="10"/>
        </w:numPr>
        <w:spacing w:after="200"/>
        <w:ind w:left="1276"/>
        <w:jc w:val="both"/>
      </w:pPr>
      <w:r w:rsidRPr="0092362B">
        <w:t>Музыка и движение. С.И.Бекина, Т.П.Ломова, Е.Н.Соковникова. М., Просвещение</w:t>
      </w:r>
    </w:p>
    <w:p w:rsidR="004D6BA2" w:rsidRPr="0092362B" w:rsidRDefault="004D6BA2" w:rsidP="004D6BA2">
      <w:pPr>
        <w:pStyle w:val="a5"/>
        <w:numPr>
          <w:ilvl w:val="0"/>
          <w:numId w:val="10"/>
        </w:numPr>
        <w:spacing w:after="200"/>
        <w:ind w:left="1276"/>
        <w:jc w:val="both"/>
      </w:pPr>
      <w:r w:rsidRPr="0092362B">
        <w:t>Методика Тепляковой. Песенки. С.Петербург изд. Дом «Нева</w:t>
      </w:r>
      <w:r w:rsidR="0092362B">
        <w:t>»</w:t>
      </w:r>
    </w:p>
    <w:p w:rsidR="004D6BA2" w:rsidRPr="0092362B" w:rsidRDefault="004D6BA2" w:rsidP="004D6BA2">
      <w:pPr>
        <w:pStyle w:val="a5"/>
        <w:numPr>
          <w:ilvl w:val="0"/>
          <w:numId w:val="10"/>
        </w:numPr>
        <w:spacing w:after="200"/>
        <w:ind w:left="1276"/>
        <w:jc w:val="both"/>
      </w:pPr>
      <w:r w:rsidRPr="0092362B">
        <w:t>Музыка. Коррекция детей с ограниченными возможностями. З.Н.Котышева. С.Петербург</w:t>
      </w:r>
    </w:p>
    <w:p w:rsidR="004D6BA2" w:rsidRPr="0092362B" w:rsidRDefault="004D6BA2" w:rsidP="004D6BA2">
      <w:pPr>
        <w:pStyle w:val="a5"/>
        <w:numPr>
          <w:ilvl w:val="0"/>
          <w:numId w:val="10"/>
        </w:numPr>
        <w:spacing w:after="200"/>
        <w:ind w:left="1276"/>
        <w:jc w:val="both"/>
      </w:pPr>
      <w:r w:rsidRPr="0092362B">
        <w:t>Детские забавы. Книга для воспитателя и музыкального руководителя детского сада. Е.Д.Макшанцева. М., Просвещение</w:t>
      </w:r>
    </w:p>
    <w:p w:rsidR="004D6BA2" w:rsidRPr="00517783" w:rsidRDefault="004D6BA2" w:rsidP="004D6BA2">
      <w:pPr>
        <w:contextualSpacing/>
        <w:rPr>
          <w:b/>
          <w:sz w:val="26"/>
          <w:szCs w:val="26"/>
        </w:rPr>
      </w:pPr>
      <w:r w:rsidRPr="00517783">
        <w:rPr>
          <w:b/>
          <w:sz w:val="26"/>
          <w:szCs w:val="26"/>
        </w:rPr>
        <w:t xml:space="preserve">Технические средства обучения: </w:t>
      </w:r>
    </w:p>
    <w:p w:rsidR="004D6BA2" w:rsidRPr="00517783" w:rsidRDefault="004D6BA2" w:rsidP="004D6BA2">
      <w:pPr>
        <w:pStyle w:val="a5"/>
        <w:numPr>
          <w:ilvl w:val="0"/>
          <w:numId w:val="12"/>
        </w:numPr>
        <w:spacing w:after="200"/>
        <w:rPr>
          <w:sz w:val="26"/>
          <w:szCs w:val="26"/>
        </w:rPr>
      </w:pPr>
      <w:r w:rsidRPr="00517783">
        <w:rPr>
          <w:sz w:val="26"/>
          <w:szCs w:val="26"/>
        </w:rPr>
        <w:t>Ноутбук.</w:t>
      </w:r>
    </w:p>
    <w:p w:rsidR="00A44D08" w:rsidRPr="00A44D08" w:rsidRDefault="00A44D08" w:rsidP="00A44D08">
      <w:pPr>
        <w:rPr>
          <w:sz w:val="28"/>
          <w:szCs w:val="28"/>
        </w:rPr>
      </w:pPr>
    </w:p>
    <w:sectPr w:rsidR="00A44D08" w:rsidRPr="00A44D08" w:rsidSect="0092362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044" w:rsidRDefault="00122044" w:rsidP="0092362B">
      <w:r>
        <w:separator/>
      </w:r>
    </w:p>
  </w:endnote>
  <w:endnote w:type="continuationSeparator" w:id="0">
    <w:p w:rsidR="00122044" w:rsidRDefault="00122044" w:rsidP="00923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4081"/>
      <w:docPartObj>
        <w:docPartGallery w:val="Page Numbers (Bottom of Page)"/>
        <w:docPartUnique/>
      </w:docPartObj>
    </w:sdtPr>
    <w:sdtContent>
      <w:p w:rsidR="0092362B" w:rsidRDefault="003562E0">
        <w:pPr>
          <w:pStyle w:val="a9"/>
          <w:jc w:val="right"/>
        </w:pPr>
        <w:fldSimple w:instr=" PAGE   \* MERGEFORMAT ">
          <w:r w:rsidR="004E5CDA">
            <w:rPr>
              <w:noProof/>
            </w:rPr>
            <w:t>6</w:t>
          </w:r>
        </w:fldSimple>
      </w:p>
    </w:sdtContent>
  </w:sdt>
  <w:p w:rsidR="0092362B" w:rsidRDefault="0092362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044" w:rsidRDefault="00122044" w:rsidP="0092362B">
      <w:r>
        <w:separator/>
      </w:r>
    </w:p>
  </w:footnote>
  <w:footnote w:type="continuationSeparator" w:id="0">
    <w:p w:rsidR="00122044" w:rsidRDefault="00122044" w:rsidP="00923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D77B4"/>
    <w:multiLevelType w:val="hybridMultilevel"/>
    <w:tmpl w:val="F5B4A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12B6D"/>
    <w:multiLevelType w:val="hybridMultilevel"/>
    <w:tmpl w:val="75AE2E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B735139"/>
    <w:multiLevelType w:val="hybridMultilevel"/>
    <w:tmpl w:val="578E3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A65AE2"/>
    <w:multiLevelType w:val="hybridMultilevel"/>
    <w:tmpl w:val="A92690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AF1ED9"/>
    <w:multiLevelType w:val="hybridMultilevel"/>
    <w:tmpl w:val="5E66D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D8056C"/>
    <w:multiLevelType w:val="hybridMultilevel"/>
    <w:tmpl w:val="3FE6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1378E"/>
    <w:multiLevelType w:val="hybridMultilevel"/>
    <w:tmpl w:val="02EC9B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6EC36AB"/>
    <w:multiLevelType w:val="hybridMultilevel"/>
    <w:tmpl w:val="0D086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42EA9"/>
    <w:multiLevelType w:val="hybridMultilevel"/>
    <w:tmpl w:val="75386C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7A715BA"/>
    <w:multiLevelType w:val="hybridMultilevel"/>
    <w:tmpl w:val="60728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366061"/>
    <w:multiLevelType w:val="hybridMultilevel"/>
    <w:tmpl w:val="0254C4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10"/>
  </w:num>
  <w:num w:numId="8">
    <w:abstractNumId w:val="6"/>
  </w:num>
  <w:num w:numId="9">
    <w:abstractNumId w:val="2"/>
  </w:num>
  <w:num w:numId="10">
    <w:abstractNumId w:val="5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D08"/>
    <w:rsid w:val="00122044"/>
    <w:rsid w:val="00333AD9"/>
    <w:rsid w:val="003562E0"/>
    <w:rsid w:val="0038709F"/>
    <w:rsid w:val="004D6BA2"/>
    <w:rsid w:val="004E5CDA"/>
    <w:rsid w:val="006E7F67"/>
    <w:rsid w:val="0092362B"/>
    <w:rsid w:val="009D45EC"/>
    <w:rsid w:val="00A44D08"/>
    <w:rsid w:val="00AA4F14"/>
    <w:rsid w:val="00F74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44D0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44D0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A44D08"/>
    <w:pPr>
      <w:ind w:left="720"/>
      <w:contextualSpacing/>
    </w:pPr>
  </w:style>
  <w:style w:type="table" w:styleId="a6">
    <w:name w:val="Table Grid"/>
    <w:basedOn w:val="a1"/>
    <w:uiPriority w:val="59"/>
    <w:rsid w:val="00A44D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9236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236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E5C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5C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6</cp:revision>
  <cp:lastPrinted>2024-10-02T18:00:00Z</cp:lastPrinted>
  <dcterms:created xsi:type="dcterms:W3CDTF">2024-09-20T15:11:00Z</dcterms:created>
  <dcterms:modified xsi:type="dcterms:W3CDTF">2024-10-03T17:16:00Z</dcterms:modified>
</cp:coreProperties>
</file>